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Управление сестринской деятельностью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Управление сестринской деятельностью | Записей: 1 | Кейс: 2 | Вопросов: 12</w:t>
      </w:r>
    </w:p>
    <w:p>
      <w:r>
        <w:br w:type="page"/>
      </w:r>
    </w:p>
    <w:p>
      <w:pPr>
        <w:pStyle w:val="Heading1"/>
      </w:pPr>
      <w:r>
        <w:t>Управление сестринской деятельностью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Управление сестринской деятельностью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«Детская городская клиническая больница № 2» в рамках внутреннего контроля качества и безопасности медицинской деятельности проводит плановую проверку деятельности медицинского персонала процедурных кабинетов медицинской организации. +</w:t>
        <w:br/>
        <w:t>Медицинская сестра процедурного кабинета отделения детской урологии и андрологии начала свой рабочий день с процедуры взятия венозной крови у пациентов. Она не надела шапочку перед выполнением манипуляций. +</w:t>
        <w:br/>
        <w:t>Укладка экстренной профилактики парентеральных инфекций находится с открытой крышкой, в ней содержится бактерицидный лейкопластырь, бинт, марлевые салфетки, этанола раствор. В укладке для оказания экстренной медпомощи при анафилактическом шоке находится адреналин, натрия хлорид, преднизолон, дексаметазон, гидрокортизон, димедрол, эуфиллин. +</w:t>
        <w:br/>
        <w:t>Во время проведения генеральной уборки медицинской сестре дезинфицирующее средство попало на костюм, в котором она работала. А во время проведения текущей уборки дезинфицирующее средство попало медицинской сестре на кожу. +</w:t>
        <w:br/>
        <w:t>Кроме того, в рамках проверки были отмечены следующие факты: нашатырный спирт находится на манипуляционном столике с открытой крышкой, медицинская сестра объяснила это тем, что не хочет терять время, снимая ее, если у пациента случится обморок; пластиковая бутылочка с этанолом раствором 70% находилась на полке рядом с эуфиллина раствором 2,4%.</w:t>
      </w:r>
    </w:p>
    <w:p>
      <w:pPr>
        <w:pStyle w:val="Heading2"/>
      </w:pPr>
      <w:r>
        <w:t>1. Управление медицинской организацией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Медицинскому персоналу находиться и работать в процедурном кабинете отделения детской урологии и андрологии без шапочки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возможно, если сотрудник собрал волосы в пучок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разрешается при опоздании сотрудника и наличии очереди у кабинета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запрещается соответствующими нормативными документами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допускается при короткой стрижке работника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запрещается соответствующими нормативными документами</w:t>
      </w:r>
    </w:p>
    <w:p>
      <w:pPr>
        <w:ind w:left="504"/>
      </w:pPr>
      <w:r>
        <w:rPr>
          <w:b w:val="0"/>
          <w:i/>
        </w:rPr>
        <w:t>Согласно Постановлению Главного государственного санитарного врача РФ от 18.05.2010 N 58 (ред. от 10.06.2016) «Об утверждении СанПиН 2.1.3.2630-10 «Санитарно-эпидемиологические требования к организациям, осуществляющим медицинскую деятельность» (вместе с СанПиН 2.1.3.2630-10) (Зарегистрировано в Минюсте России 09.08.2010 N 18094), +</w:t>
        <w:br/>
        <w:br/>
        <w:t>«п. 15.15. Медицинский персонал должен быть обеспечен комплектами сменной одежды: халатами, шапочками, сменной обувью в соответствии с табелем оснащения, но не менее 3 комплектов спецодежды на одного работающего».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Укладка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 включает в себя лейкопластырь бактерицидный, бинт, марлевые салфетки, этанола раствор 70%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борной кислоты раствор 1%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протаргола раствор 1%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перманганата калия навеску 7 г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йода раствор спиртовой 5%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йода раствор спиртовой 5%</w:t>
      </w:r>
    </w:p>
    <w:p>
      <w:pPr>
        <w:ind w:left="504"/>
      </w:pPr>
      <w:r>
        <w:rPr>
          <w:b w:val="0"/>
          <w:i/>
        </w:rPr>
        <w:t>Согласно Приказу Минздрава России от 09.01.2018 N 1н «Об утверждении требований к комплектации лекарственными препаратами и медицинскими изделиями укладки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помощи» (Зарегистрировано в Минюсте России 12.03.2018 N 50291), +</w:t>
        <w:br/>
        <w:br/>
        <w:t>«требования к комплектации лекарственными препаратами и медицинскими изделиями укладки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 (таблица)».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Укладка для оказания экстренной медицинской помощи при анафилактическом шоке включает в себя гидроксиэтилкрахмал, декстрозу, натрия хлорид, эпинефрин, преднизолон, дексаметазон, гидрокортизон, суксаметония хлорид, суксаметония йодид, пипекурония бромид, диазепам, аминофиллин, дифенгидрамин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аммиак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атропин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гепарин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инсулин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атропин</w:t>
      </w:r>
    </w:p>
    <w:p>
      <w:pPr>
        <w:ind w:left="504"/>
      </w:pPr>
      <w:r>
        <w:rPr>
          <w:b w:val="0"/>
          <w:i/>
        </w:rPr>
        <w:t>Согласно Приказу Минздрава России от 20.12.2012 N 1079н «Об утверждении стандарта скорой медицинской помощи при анафилактическом шоке» (Зарегистрировано в Минюсте России 30.01.2013 N 26756), +</w:t>
        <w:br/>
        <w:br/>
        <w:t>«п. 3. Перечень лекарственных препаратов для медицинского применения, зарегистрированных на территории Российской Федерации».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попадании дезинфицирующих препаратов на кожу медицинской сестре отделения детской урологии и андрологии следует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положить на пораженное место мазь гидрокортизона 5%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наложить спиртовый компресс на 6-8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обильно промыть водой участок кожи и смазать смягчающим кремом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промыть кожный участок физиологическим раствором в течение 20 минут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обильно промыть водой участок кожи и смазать смягчающим кремом</w:t>
      </w:r>
    </w:p>
    <w:p>
      <w:pPr>
        <w:ind w:left="504"/>
      </w:pPr>
      <w:r>
        <w:rPr>
          <w:b w:val="0"/>
          <w:i/>
        </w:rPr>
        <w:t>Согласно методическим рекомендациям 3.5.0071-13. 3.5. «Дезинфектология. Организация и проведение дезинфекционных мероприятий на различных объектах в период проведения массовых мероприятий. Методические рекомендации» (утв. Главным государственным санитарным врачом РФ 24.05.2013), +</w:t>
        <w:br/>
        <w:br/>
        <w:t>«п. 5. Меры первой помощи при случайном отравлении. При попадании средства на кожу обильно промыть пораженное место водой. Затем смазать смягчающим кремом».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Нашатырный спирт должен храниться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эмалированном лотке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плотно укупоренным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замороженным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емкости с открытой крышкой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плотно укупоренным</w:t>
      </w:r>
    </w:p>
    <w:p>
      <w:pPr>
        <w:ind w:left="504"/>
      </w:pPr>
      <w:r>
        <w:rPr>
          <w:b w:val="0"/>
          <w:i/>
        </w:rPr>
        <w:t>Согласно Приказу Минздравсоцразвития РФ от 23.08.2010 N 706н (ред. от 28.12.2010) «Об утверждении Правил хранения лекарственных средств» (Зарегистрировано в Минюсте РФ 04.10.2010 N 18608), +</w:t>
        <w:br/>
        <w:br/>
        <w:t>«п. 30. Фармацевтические субстанции, требующие защиты от улетучивания и высыхания (собственно летучие лекарственные средства; лекарственные средства, содержащие летучий растворитель (спиртовые настойки, жидкие спиртовые концентраты, густые экстракты); растворы и смеси летучих веществ (эфирные масла, растворы аммиака, формальдегида, хлористого водорода свыше 13%, карболовой кислоты, этиловый спирт различной концентрации и др.) следует хранить в прохладном месте, в герметически укупоренной таре из непроницаемых для улетучивающихся веществ материалов (стекла, металла, алюминиевой фольги) или в первичной и вторичной (потребительской) упаковке производителя».</w:t>
        <w:br/>
        <w:br/>
      </w:r>
      <w:hyperlink r:id="rId9">
        <w:r>
          <w:rPr>
            <w:color w:val="0F766E"/>
            <w:u w:val="single"/>
          </w:rPr>
          <w:t>Приказ Минздравсоцразвития РФ от 23.08.2010 N 706н (ред. от 28.12.2010) «Об утверждении Правил хранения лекарственных средств»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Этанола раствор 70% должен храниться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глиняной емкости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эмалированных лотках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стеклянной/металлической таре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пластиковых бутылках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стеклянной/металлической таре</w:t>
      </w:r>
    </w:p>
    <w:p>
      <w:pPr>
        <w:ind w:left="504"/>
      </w:pPr>
      <w:r>
        <w:rPr>
          <w:b w:val="0"/>
          <w:i/>
        </w:rPr>
        <w:t>Согласно Приказу Минздравсоцразвития РФ от 23.08.2010 N 706н (ред. от 28.12.2010) «Об утверждении Правил хранения лекарственных средств» (Зарегистрировано в Минюсте РФ 04.10.2010 N 18608), +</w:t>
        <w:br/>
        <w:br/>
        <w:t>«п. 52. Легковоспламеняющиеся лекарственные средства хранят в плотно укупоренной прочной, стеклянной или металлической таре, чтобы предупредить испарение жидкостей из сосудов».</w:t>
        <w:br/>
        <w:br/>
      </w:r>
      <w:hyperlink r:id="rId9">
        <w:r>
          <w:rPr>
            <w:color w:val="0F766E"/>
            <w:u w:val="single"/>
          </w:rPr>
          <w:t>Приказ Минздравсоцразвития РФ от 23.08.2010 N 706н (ред. от 28.12.2010) «Об утверждении Правил хранения лекарственных средств»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Текущая уборка процедурного кабинета в отделении детской урологии и андрологии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желанию медицинского персонала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один раз в месяц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один раз в неделю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менее 2 раз в сутки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менее 2 раз в сутки</w:t>
      </w:r>
    </w:p>
    <w:p>
      <w:pPr>
        <w:ind w:left="504"/>
      </w:pPr>
      <w:r>
        <w:rPr>
          <w:b w:val="0"/>
          <w:i/>
        </w:rPr>
        <w:t>Согласно Постановлению Главного государственного санитарного врача РФ от 18.05.2010 N 58 (ред. от 10.06.2016) «Об утверждении СанПиН 2.1.3.2630-10 «Санитарно-эпидемиологические требования к организациям, осуществляющим медицинскую деятельность» (вместе с СанПиН 2.1.3.2630-10) (Зарегистрировано в Минюсте России 09.08.2010 N 18094), +</w:t>
        <w:br/>
        <w:br/>
        <w:t>«п. 11.1. Все помещения, оборудование, медицинский и другой инвентарь должны содержаться в чистоте. Влажная уборка помещений (обработка полов, мебели, оборудования, подоконников, дверей) должна осуществляться не менее 2 раз в сутки с использованием моющих и дезинфицирующих средств, разрешенных к использованию в установленном порядке».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проведении генеральной уборки в отделении детской урологии и андрологии дезинфицирующий раствор наносят на высоту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более полутора метров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менее двух метров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собственного роста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всей стены до потолка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менее двух метров</w:t>
      </w:r>
    </w:p>
    <w:p>
      <w:pPr>
        <w:ind w:left="504"/>
      </w:pPr>
      <w:r>
        <w:rPr>
          <w:b w:val="0"/>
          <w:i/>
        </w:rPr>
        <w:t>Согласно Постановлению Главного государственного санитарного врача РФ от 18.05.2010 N 58 (ред. от 10.06.2016) «Об утверждении СанПиН 2.1.3.2630-10 «Санитарно-эпидемиологические требования к организациям, осуществляющим медицинскую деятельность» (вместе с СанПиН 2.1.3.2630-10) (Зарегистрировано в Минюсте России 09.08.2010 N 18094), +</w:t>
        <w:br/>
        <w:br/>
        <w:t>«п. 11.9. При проведении генеральной уборки дезинфицирующий раствор наносят на стены путем орошения или их протирания на высоту не менее двух метров (в операционных блоках - на всю высоту стен), окна, подоконники, двери, мебель и оборудование».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Использованный уборочный инвентарь после проведения генеральной уборки в отделении детской урологии и андрологии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протирают дистиллированной водой и убирают в шкаф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обеззараживают в дезинфицирующем растворе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промывают проточной водой и оставляют сушиться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погружают в раствор антибиотика на 30 минут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обеззараживают в дезинфицирующем растворе</w:t>
      </w:r>
    </w:p>
    <w:p>
      <w:pPr>
        <w:ind w:left="504"/>
      </w:pPr>
      <w:r>
        <w:rPr>
          <w:b w:val="0"/>
          <w:i/>
        </w:rPr>
        <w:t>Согласно Постановлению Главного государственного санитарного врача РФ от 18.05.2010 N 58 (ред. от 10.06.2016) «Об утверждении СанПиН 2.1.3.2630-10 «Санитарно-эпидемиологические требования к организациям, осуществляющим медицинскую деятельность» (вместе с СанПиН 2.1.3.2630-10) (Зарегистрировано в Минюсте России 09.08.2010 N 18094), +</w:t>
        <w:br/>
        <w:br/>
        <w:t>«п. 11.10. Использованный уборочный инвентарь обеззараживают в растворе дезинфицирующего средства, затем прополаскивают в воде и сушат».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расчете потребности в дезинфицирующем средстве для очистки и обеззараживания поверхностей при генеральной уборке в отделении детской урологии и андрологии с кратностью обработки один раз в неделю учитывают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фактический срок годности раствора в сутках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объем дезинфицирующего раствора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норму расхода раствора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количество обрабатываемого материала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норму расхода раствора</w:t>
      </w:r>
    </w:p>
    <w:p>
      <w:pPr>
        <w:ind w:left="504"/>
      </w:pPr>
      <w:r>
        <w:rPr>
          <w:b w:val="0"/>
          <w:i/>
        </w:rPr>
        <w:t>Согласно Постановлению Главного государственного санитарного врача РФ от 18.05.2010 N 58 (ред. от 10.06.2016) «Об утверждении СанПиН 2.1.3.2630-10 «Санитарно-эпидемиологические требования к организациям, осуществляющим медицинскую деятельность» (вместе с СанПиН 2.1.3.2630-10) (Зарегистрировано в Минюсте России 09.08.2010 N 18094), +</w:t>
        <w:br/>
        <w:br/>
        <w:t>«приложение 18. Определение потребности в дезинфицирующих, стерилизующих средствах, средствах для предстерилизационной очистки и кожных антисептиках».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Организует и контролирует правильность и эффективность проведения мероприятий по профилактической, текущей и заключительной дезинфекции, генеральной уборке в отделении детской урологии и андрологии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старшая медицинская сестра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заведующий отделением детской урологии и андрологии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врач-эпидемиолог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главная медицинская сестра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старшая медицинская сестра</w:t>
      </w:r>
    </w:p>
    <w:p>
      <w:pPr>
        <w:ind w:left="504"/>
      </w:pPr>
      <w:r>
        <w:rPr>
          <w:b w:val="0"/>
          <w:i/>
        </w:rPr>
        <w:t>Согласно Постановлению Главного государственного санитарного врача РФ от 18.05.2010 N 58 (ред. от 10.06.2016) «Об утверждении СанПиН 2.1.3.2630-10 «Санитарно-эпидемиологические требования к организациям, осуществляющим медицинскую деятельность» (вместе с СанПиН 2.1.3.2630-10) (Зарегистрировано в Минюсте России 09.08.2010 N 18094), +</w:t>
        <w:br/>
        <w:br/>
        <w:t>«приложение 19. Работа администрации и специалистов медицинской организации по организации и проведению дезинфекционных и стерилизационных мероприятий (примерное распределение обязанностей)».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 результатам плановой проверки деятельности медицинского персонала процедурных кабинетов в рамках внутреннего контроля качества и безопасности медицинской деятельности главная медицинская сестра составляет +_________+ и выносит предложения по устранению выявленных нарушений, в т.ч.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справку; выработке плана развития медицинской организации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акт; информированию средств массовой информации о выявленных нарушениях в отделении детской урологии и андрологии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протокол; передаче материалов проверки в прокуратуру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отчет; наложению дисциплинарного взыскания на медицинскую сестру процедурного кабинета отделения детской урологии и андрологии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отчет; наложению дисциплинарного взыскания на медицинскую сестру процедурного кабинета отделения детской урологии и андрологии</w:t>
      </w:r>
    </w:p>
    <w:p>
      <w:pPr>
        <w:ind w:left="504"/>
      </w:pPr>
      <w:r>
        <w:rPr>
          <w:b w:val="0"/>
          <w:i/>
        </w:rPr>
        <w:t>В соответствии с п.20 раздела III. Оформление результатов проведения мероприятий внутреннего контроля качества и безопасности медицинской деятельности Приказа Министерства здравоохранения РФ от 7 июня 2019г. №381н «Об утверждении Требований к организации и проведению внутреннего контроля качества и безопасности медицинской деятельности» +</w:t>
        <w:br/>
        <w:br/>
        <w:t>«по результатам плановых и целевых (внеплановых) проверок Комиссией (Службой) и (или) Уполномоченным лицом составляется отчет, включающий в том числе выработку мероприятий по устранению выявленных нарушений и улучшению деятельности медицинской организации и медицинских работников». +</w:t>
        <w:br/>
        <w:br/>
        <w:t>Трудовой кодекс Российской Федерации от 30.12.2001 N 197-ФЗ статья 192. Дисциплинарные взыскания: +</w:t>
        <w:br/>
        <w:t>«За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  <w:br/>
        <w:br/>
        <w:t>1) замечание;</w:t>
        <w:br/>
        <w:br/>
        <w:t>2) выговор;</w:t>
        <w:br/>
        <w:br/>
        <w:t>3) увольнение по соответствующим основаниям».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902232489/" TargetMode="External"/><Relationship Id="rId10" Type="http://schemas.openxmlformats.org/officeDocument/2006/relationships/hyperlink" Target="https://library.mededtech.ru/rest/documents/902232489/#list_item_irgpn3" TargetMode="External"/><Relationship Id="rId11" Type="http://schemas.openxmlformats.org/officeDocument/2006/relationships/hyperlink" Target="https://library.mededtech.ru/rest/documents/902232489/#list_item_k41hh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